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4</w:t>
      </w:r>
    </w:p>
    <w:p>
      <w:pPr>
        <w:tabs>
          <w:tab w:val="left" w:pos="1800"/>
        </w:tabs>
        <w:spacing w:line="560" w:lineRule="exact"/>
        <w:jc w:val="center"/>
        <w:rPr>
          <w:rFonts w:hint="eastAsia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eastAsia="方正小标宋简体"/>
          <w:color w:val="000000"/>
          <w:sz w:val="36"/>
          <w:szCs w:val="36"/>
          <w:lang w:val="en-US" w:eastAsia="zh-CN"/>
        </w:rPr>
        <w:t>东莞理工学院2023年普通专升本自命题考试考生报名缴费操作指引</w:t>
      </w:r>
      <w:bookmarkEnd w:id="0"/>
    </w:p>
    <w:p>
      <w:pPr>
        <w:rPr>
          <w:rFonts w:hint="eastAsia"/>
        </w:rPr>
      </w:pPr>
    </w:p>
    <w:p/>
    <w:p>
      <w:pPr>
        <w:pStyle w:val="3"/>
        <w:numPr>
          <w:ilvl w:val="0"/>
          <w:numId w:val="0"/>
        </w:numPr>
        <w:ind w:firstLine="562" w:firstLineChars="200"/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一、缴费方式</w:t>
      </w:r>
    </w:p>
    <w:p>
      <w:pPr>
        <w:pStyle w:val="3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（一）手机端缴费方式：</w:t>
      </w:r>
    </w:p>
    <w:p>
      <w:pPr>
        <w:pStyle w:val="3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1、考生通过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微信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扫描图片二维码进入手机端界面，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jc w:val="center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1871980"/>
            <wp:effectExtent l="0" t="0" r="10795" b="2540"/>
            <wp:docPr id="1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4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考生登录后可在主页查看个人待缴账单。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3203575"/>
            <wp:effectExtent l="0" t="0" r="10795" b="12065"/>
            <wp:docPr id="10" name="图片 2" descr="afb7c53a601403f2244c3c2c864d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afb7c53a601403f2244c3c2c864dc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点击“其它缴费”，确认个人缴费信息，点击“缴费”跳转缴费界面。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0795" b="635"/>
            <wp:docPr id="2" name="图片 3" descr="fe224e57b8ffdc47a1ac9867e2cd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fe224e57b8ffdc47a1ac9867e2cd5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选择“微信支付”进行缴费，该缴费方式需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全程在微信进行操作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，如跳转至浏览器或其他平台将会缴费失败。</w:t>
      </w:r>
    </w:p>
    <w:p>
      <w:pPr>
        <w:jc w:val="center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0795" b="635"/>
            <wp:docPr id="8" name="图片 4" descr="e1ad96f01ec5d02bff22c944c2bb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e1ad96f01ec5d02bff22c944c2bb4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8650"/>
            <wp:effectExtent l="0" t="0" r="10795" b="1270"/>
            <wp:docPr id="12" name="图片 5" descr="b1d21cd3ad87aa47cb080094d989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b1d21cd3ad87aa47cb080094d9898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  <w:t>（二）电脑端缴费方式：</w:t>
      </w:r>
    </w:p>
    <w:p>
      <w:pPr>
        <w:pStyle w:val="3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在浏览器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中打开链接：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https://cwcsf.dgut.edu.cn/xysf/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widowControl/>
        <w:jc w:val="center"/>
      </w:pPr>
      <w:r>
        <w:drawing>
          <wp:inline distT="0" distB="0" distL="114300" distR="114300">
            <wp:extent cx="4679950" cy="2498725"/>
            <wp:effectExtent l="0" t="0" r="13970" b="635"/>
            <wp:docPr id="4" name="图片 6" descr="165648906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16564890689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2、考生登录后可在主页查看个人待缴账单。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79950" cy="2839085"/>
            <wp:effectExtent l="0" t="0" r="13970" b="10795"/>
            <wp:docPr id="15" name="图片 7" descr="6b2cee769c96389b7c64b7fe104f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6b2cee769c96389b7c64b7fe104f5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选择导航栏的“其他费用”项目进行缴费。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290"/>
            <wp:effectExtent l="0" t="0" r="13970" b="6350"/>
            <wp:docPr id="14" name="图片 8" descr="63f3043b0f9dcdb268813aa13d4b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63f3043b0f9dcdb268813aa13d4b0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确认缴费信息后点击“下一步”。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9560"/>
            <wp:effectExtent l="0" t="0" r="13970" b="5080"/>
            <wp:docPr id="6" name="图片 9" descr="f412b34b4f666fbb6707bd130bac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f412b34b4f666fbb6707bd130bace2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如点击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“下一步”后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出现浏览器无反应的情况，请重新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加载浏览器脚本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更换浏览器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再进行尝试，如图所示：</w:t>
      </w:r>
    </w:p>
    <w:p>
      <w:pPr>
        <w:widowControl/>
        <w:numPr>
          <w:ilvl w:val="0"/>
          <w:numId w:val="0"/>
        </w:numPr>
        <w:jc w:val="center"/>
      </w:pPr>
      <w:r>
        <w:drawing>
          <wp:inline distT="0" distB="0" distL="114300" distR="114300">
            <wp:extent cx="4679950" cy="662305"/>
            <wp:effectExtent l="0" t="0" r="13970" b="825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l="2412" r="5064" b="7289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jc w:val="center"/>
      </w:pPr>
    </w:p>
    <w:p>
      <w:pPr>
        <w:widowControl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选择微信支付进行缴费即可。</w:t>
      </w:r>
    </w:p>
    <w:p>
      <w:pPr>
        <w:widowControl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4480"/>
            <wp:effectExtent l="0" t="0" r="13970" b="10160"/>
            <wp:docPr id="11" name="图片 11" descr="a11fa6444225901465f32b8787764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11fa6444225901465f32b8787764d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925"/>
            <wp:effectExtent l="0" t="0" r="13970" b="5715"/>
            <wp:docPr id="7" name="图片 12" descr="f3f983bb391508584d5946a7b8a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f3f983bb391508584d5946a7b8a335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用户信息维护</w:t>
      </w:r>
    </w:p>
    <w:p>
      <w:pPr>
        <w:pStyle w:val="3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登陆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线上收费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平台后，点击导航栏的个人信息按钮，显示个人信息确认及维护界面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如图所示。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  <w:t>请确认个人信息无误后再进行缴费，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如发现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信息错误，可自行进行修改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个人信息确认无误后，可进行密保修改，便于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日后重置密码操作。</w:t>
      </w:r>
    </w:p>
    <w:p>
      <w:pPr>
        <w:pStyle w:val="3"/>
        <w:ind w:left="0" w:leftChars="0" w:firstLine="0" w:firstLineChars="0"/>
        <w:jc w:val="center"/>
        <w:rPr>
          <w:rFonts w:hint="eastAsia"/>
          <w:szCs w:val="21"/>
        </w:rPr>
      </w:pPr>
      <w:r>
        <w:drawing>
          <wp:inline distT="0" distB="0" distL="114300" distR="114300">
            <wp:extent cx="4679950" cy="2830830"/>
            <wp:effectExtent l="0" t="0" r="13970" b="381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信息修改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，在相应的输入框，输入需要修改的个人信息，点击“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保存</w:t>
      </w:r>
      <w:r>
        <w:rPr>
          <w:rFonts w:hint="eastAsia" w:ascii="仿宋_GB2312" w:hAnsi="仿宋_GB2312" w:eastAsia="仿宋_GB2312" w:cs="仿宋_GB2312"/>
          <w:sz w:val="28"/>
          <w:szCs w:val="28"/>
        </w:rPr>
        <w:t>”完成个人信息维护。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4679950" cy="2837180"/>
            <wp:effectExtent l="0" t="0" r="13970" b="1270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密码修改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界面的“密码修改”按钮，输入新密码，点击“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修改</w:t>
      </w:r>
      <w:r>
        <w:rPr>
          <w:rFonts w:hint="eastAsia" w:ascii="仿宋_GB2312" w:hAnsi="仿宋_GB2312" w:eastAsia="仿宋_GB2312" w:cs="仿宋_GB2312"/>
          <w:sz w:val="28"/>
          <w:szCs w:val="28"/>
        </w:rPr>
        <w:t>”按钮，完成密码修改。</w:t>
      </w:r>
    </w:p>
    <w:p>
      <w:pPr>
        <w:jc w:val="center"/>
      </w:pPr>
      <w:r>
        <w:drawing>
          <wp:inline distT="0" distB="0" distL="114300" distR="114300">
            <wp:extent cx="4679950" cy="2842895"/>
            <wp:effectExtent l="0" t="0" r="13970" b="698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界面的“密保修改”按钮，验证密码后，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注：密保是忘记密码后找回的重要途径，建议未设置密保人员设置密保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679950" cy="2843530"/>
            <wp:effectExtent l="0" t="0" r="13970" b="6350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679950" cy="2834640"/>
            <wp:effectExtent l="0" t="0" r="13970" b="0"/>
            <wp:docPr id="1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</w:p>
    <w:p>
      <w:pPr>
        <w:rPr>
          <w:rFonts w:hint="default" w:ascii="Times New Roman" w:hAnsi="Times New Roman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C41808"/>
    <w:multiLevelType w:val="singleLevel"/>
    <w:tmpl w:val="15C41808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11F65AF"/>
    <w:multiLevelType w:val="multilevel"/>
    <w:tmpl w:val="511F65AF"/>
    <w:lvl w:ilvl="0" w:tentative="0">
      <w:start w:val="1"/>
      <w:numFmt w:val="decimal"/>
      <w:pStyle w:val="4"/>
      <w:suff w:val="space"/>
      <w:lvlText w:val="3.2.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27F65A"/>
    <w:multiLevelType w:val="singleLevel"/>
    <w:tmpl w:val="6C27F65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43315952"/>
    <w:rsid w:val="06F13DAA"/>
    <w:rsid w:val="17B926BC"/>
    <w:rsid w:val="1DA6020C"/>
    <w:rsid w:val="276E0755"/>
    <w:rsid w:val="327646BF"/>
    <w:rsid w:val="43315952"/>
    <w:rsid w:val="454029FB"/>
    <w:rsid w:val="58C1730F"/>
    <w:rsid w:val="5D5155B8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3"/>
    <w:next w:val="1"/>
    <w:unhideWhenUsed/>
    <w:qFormat/>
    <w:uiPriority w:val="9"/>
    <w:pPr>
      <w:numPr>
        <w:ilvl w:val="0"/>
        <w:numId w:val="1"/>
      </w:numPr>
      <w:ind w:firstLine="0" w:firstLineChars="0"/>
      <w:outlineLvl w:val="2"/>
    </w:pPr>
    <w:rPr>
      <w:b/>
      <w:kern w:val="0"/>
      <w:sz w:val="20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"/>
    <w:basedOn w:val="1"/>
    <w:next w:val="1"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6">
    <w:name w:val="Body Text First Indent"/>
    <w:basedOn w:val="5"/>
    <w:qFormat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9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2023-01-11T04:57:00Z</dcterms:created>
  <dc:creator>Bieber Hu</dc:creator>
  <cp:lastModifiedBy>Bieber Hu</cp:lastModifiedBy>
  <dcterms:modified xsi:type="dcterms:W3CDTF">2023-01-11T04:58:21Z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7F60D3BB284041B7924829BCCA60CE28</vt:lpwstr>
  </property>
</Properties>
</file>