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239" w:tblpY="1065"/>
        <w:tblOverlap w:val="never"/>
        <w:tblW w:w="5081" w:type="pct"/>
        <w:tblLook w:val="04A0" w:firstRow="1" w:lastRow="0" w:firstColumn="1" w:lastColumn="0" w:noHBand="0" w:noVBand="1"/>
      </w:tblPr>
      <w:tblGrid>
        <w:gridCol w:w="460"/>
        <w:gridCol w:w="1041"/>
        <w:gridCol w:w="830"/>
        <w:gridCol w:w="1079"/>
        <w:gridCol w:w="1524"/>
        <w:gridCol w:w="2225"/>
        <w:gridCol w:w="740"/>
        <w:gridCol w:w="1245"/>
        <w:gridCol w:w="878"/>
        <w:gridCol w:w="3155"/>
        <w:gridCol w:w="1040"/>
        <w:gridCol w:w="231"/>
      </w:tblGrid>
      <w:tr w:rsidR="00FC688C">
        <w:trPr>
          <w:gridAfter w:val="1"/>
          <w:wAfter w:w="80" w:type="pct"/>
          <w:trHeight w:val="660"/>
        </w:trPr>
        <w:tc>
          <w:tcPr>
            <w:tcW w:w="4919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688C" w:rsidRDefault="00B61E2B">
            <w:pPr>
              <w:tabs>
                <w:tab w:val="left" w:pos="5220"/>
              </w:tabs>
              <w:spacing w:line="520" w:lineRule="exact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黑体"/>
                <w:color w:val="000000"/>
                <w:sz w:val="32"/>
                <w:szCs w:val="32"/>
              </w:rPr>
              <w:t>附件</w:t>
            </w:r>
            <w:r>
              <w:rPr>
                <w:rFonts w:eastAsia="黑体"/>
                <w:color w:val="000000"/>
                <w:sz w:val="32"/>
                <w:szCs w:val="32"/>
              </w:rPr>
              <w:t>1</w:t>
            </w:r>
          </w:p>
          <w:p w:rsidR="00FC688C" w:rsidRDefault="00B61E2B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东莞理工学院</w:t>
            </w: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2024</w:t>
            </w: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年普通专升本招生专业目录</w:t>
            </w:r>
          </w:p>
        </w:tc>
      </w:tr>
      <w:tr w:rsidR="00FC688C">
        <w:trPr>
          <w:trHeight w:val="420"/>
        </w:trPr>
        <w:tc>
          <w:tcPr>
            <w:tcW w:w="1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专业名称</w:t>
            </w:r>
          </w:p>
        </w:tc>
        <w:tc>
          <w:tcPr>
            <w:tcW w:w="2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学科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门类</w:t>
            </w:r>
          </w:p>
        </w:tc>
        <w:tc>
          <w:tcPr>
            <w:tcW w:w="3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专业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基础课</w:t>
            </w:r>
          </w:p>
        </w:tc>
        <w:tc>
          <w:tcPr>
            <w:tcW w:w="52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专业综合课</w:t>
            </w:r>
          </w:p>
        </w:tc>
        <w:tc>
          <w:tcPr>
            <w:tcW w:w="7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专业综合课指定参考书</w:t>
            </w:r>
          </w:p>
        </w:tc>
        <w:tc>
          <w:tcPr>
            <w:tcW w:w="6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标准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元</w:t>
            </w: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3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校区</w:t>
            </w:r>
          </w:p>
        </w:tc>
        <w:tc>
          <w:tcPr>
            <w:tcW w:w="10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限</w:t>
            </w:r>
            <w:proofErr w:type="gramStart"/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招相关</w:t>
            </w:r>
            <w:proofErr w:type="gramEnd"/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专业类及要求</w:t>
            </w:r>
          </w:p>
        </w:tc>
        <w:tc>
          <w:tcPr>
            <w:tcW w:w="43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批次</w:t>
            </w:r>
          </w:p>
        </w:tc>
      </w:tr>
      <w:tr w:rsidR="00FC688C">
        <w:trPr>
          <w:trHeight w:val="580"/>
        </w:trPr>
        <w:tc>
          <w:tcPr>
            <w:tcW w:w="1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FC688C">
            <w:pPr>
              <w:jc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FC688C">
            <w:pPr>
              <w:jc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</w:p>
        </w:tc>
        <w:tc>
          <w:tcPr>
            <w:tcW w:w="2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FC688C">
            <w:pPr>
              <w:jc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</w:p>
        </w:tc>
        <w:tc>
          <w:tcPr>
            <w:tcW w:w="3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FC688C">
            <w:pPr>
              <w:jc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</w:p>
        </w:tc>
        <w:tc>
          <w:tcPr>
            <w:tcW w:w="52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FC688C">
            <w:pPr>
              <w:jc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</w:p>
        </w:tc>
        <w:tc>
          <w:tcPr>
            <w:tcW w:w="7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FC688C">
            <w:pPr>
              <w:jc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学费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4"/>
                <w:lang w:bidi="ar"/>
              </w:rPr>
              <w:t>住宿费</w:t>
            </w:r>
          </w:p>
        </w:tc>
        <w:tc>
          <w:tcPr>
            <w:tcW w:w="3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FC688C">
            <w:pPr>
              <w:jc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</w:p>
        </w:tc>
        <w:tc>
          <w:tcPr>
            <w:tcW w:w="10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FC688C">
            <w:pPr>
              <w:jc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</w:p>
        </w:tc>
        <w:tc>
          <w:tcPr>
            <w:tcW w:w="43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FC688C">
            <w:pPr>
              <w:jc w:val="center"/>
              <w:rPr>
                <w:rFonts w:ascii="黑体" w:eastAsia="黑体" w:hAnsi="宋体" w:cs="黑体"/>
                <w:b/>
                <w:bCs/>
                <w:color w:val="000000"/>
                <w:sz w:val="24"/>
              </w:rPr>
            </w:pPr>
          </w:p>
        </w:tc>
      </w:tr>
      <w:tr w:rsidR="00FC688C">
        <w:trPr>
          <w:trHeight w:val="90"/>
        </w:trPr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文学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大学语文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汉语言文学学科基础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省统考（广东省教育考试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院统一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公布指定材料）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5050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1000-1500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松山湖</w:t>
            </w:r>
          </w:p>
        </w:tc>
        <w:tc>
          <w:tcPr>
            <w:tcW w:w="1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、考生报名专科阶段专业背景不限，择优录取。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br/>
              <w:t>2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、本专业培养方向为汉语言文学专业（创意写作方向），需要考生具有良好的中文写作基础。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普通批</w:t>
            </w:r>
          </w:p>
        </w:tc>
      </w:tr>
      <w:tr w:rsidR="00FC688C">
        <w:trPr>
          <w:trHeight w:val="90"/>
        </w:trPr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英语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文学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大学语文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英语基础与写作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省统考（广东省教育考试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院统一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公布指定材料）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5710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1000-1500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松山湖</w:t>
            </w:r>
          </w:p>
        </w:tc>
        <w:tc>
          <w:tcPr>
            <w:tcW w:w="1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、考生报名限招专科阶段英语专业背景，择优录取。具体前置专业要求，请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查看省报名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系统。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br/>
              <w:t>2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、本专业培养方向为英语专业（语言服务方向），需要考生具有</w:t>
            </w:r>
            <w:bookmarkStart w:id="0" w:name="_GoBack"/>
            <w:bookmarkEnd w:id="0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良好的中英文基础。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普通批</w:t>
            </w:r>
          </w:p>
        </w:tc>
      </w:tr>
      <w:tr w:rsidR="00FC688C">
        <w:trPr>
          <w:trHeight w:val="2175"/>
        </w:trPr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社会工作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法学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民法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法理学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省统考（广东省教育考试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院统一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公布指定材料）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5050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900-1500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莞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城</w:t>
            </w:r>
          </w:p>
        </w:tc>
        <w:tc>
          <w:tcPr>
            <w:tcW w:w="1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考生报名要求专科阶段专业背景，限招医药卫生大类、财经商贸大类、文化艺术大类、新闻传播大类、公安与司法大类、公共管理与服务大类，择优录取。具体前置专业要求，请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查看省报名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系统。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普通批</w:t>
            </w:r>
          </w:p>
        </w:tc>
      </w:tr>
      <w:tr w:rsidR="00FC688C">
        <w:trPr>
          <w:trHeight w:val="2013"/>
        </w:trPr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lastRenderedPageBreak/>
              <w:t>4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材料科学与工程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工学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高等数学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材料科学基础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专业综合课自主命题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《材料科学基础》（第三版），主编：石德珂、王红洁，机械工业出版社，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2020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年。【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ISBN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：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978-7-111-66278-5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】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5710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1000-1500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松山湖</w:t>
            </w:r>
          </w:p>
        </w:tc>
        <w:tc>
          <w:tcPr>
            <w:tcW w:w="1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考生报名限招专科阶段理工科专业背景，以能源动力与材料大类、装备制造大类、生物与化工大类、电子信息大类等大类为主，择优录取。具体前置专业要求，请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查看省报名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系统。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普通批</w:t>
            </w:r>
          </w:p>
        </w:tc>
      </w:tr>
      <w:tr w:rsidR="00FC688C">
        <w:trPr>
          <w:trHeight w:val="2280"/>
        </w:trPr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社会体育指导与管理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教育学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教育理论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体育社会学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专业综合课自主命题</w:t>
            </w:r>
          </w:p>
          <w:p w:rsidR="00FC688C" w:rsidRDefault="00B61E2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《体育社会学》（第四版），主编：卢元镇，高等教育出版社，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2018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年。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[ISBN 978-7-04-049386-3]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5710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1000-1500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松山湖</w:t>
            </w:r>
          </w:p>
        </w:tc>
        <w:tc>
          <w:tcPr>
            <w:tcW w:w="1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考生报名限招专科阶段体育专业背景，以社会体育、竞技体育、体育教育、民族传统体育为主，择优录取。具体前置专业要求，请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查看省报名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系统。</w:t>
            </w:r>
          </w:p>
          <w:p w:rsidR="00FC688C" w:rsidRDefault="00FC688C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普通批</w:t>
            </w:r>
          </w:p>
        </w:tc>
      </w:tr>
      <w:tr w:rsidR="00FC688C">
        <w:trPr>
          <w:trHeight w:val="2280"/>
        </w:trPr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社会工作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法学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民法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法理学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省统考（广东省教育考试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院统一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公布指定材料）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5050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900-1500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莞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城</w:t>
            </w:r>
          </w:p>
        </w:tc>
        <w:tc>
          <w:tcPr>
            <w:tcW w:w="1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考生报名要求专科阶段专业背景，限招医药卫生大类、财经商贸大类、文化艺术大类、新闻传播大类、公安与司法大类、公共管理与服务大类，择优录取。具体前置专业要求，请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查看省报名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系统。</w:t>
            </w:r>
          </w:p>
        </w:tc>
        <w:tc>
          <w:tcPr>
            <w:tcW w:w="4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88C" w:rsidRDefault="00B61E2B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建档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立卡批</w:t>
            </w:r>
            <w:proofErr w:type="gramEnd"/>
          </w:p>
        </w:tc>
      </w:tr>
    </w:tbl>
    <w:p w:rsidR="00FC688C" w:rsidRDefault="00FC688C"/>
    <w:sectPr w:rsidR="00FC688C" w:rsidSect="00B61E2B">
      <w:pgSz w:w="16838" w:h="11906" w:orient="landscape"/>
      <w:pgMar w:top="1077" w:right="1418" w:bottom="1077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5NDY3ZmY5MGIyMTA3ZTI2ZDM3NTg2N2RkYzlhNTYifQ=="/>
  </w:docVars>
  <w:rsids>
    <w:rsidRoot w:val="0EE14207"/>
    <w:rsid w:val="00B61E2B"/>
    <w:rsid w:val="00FC688C"/>
    <w:rsid w:val="0EE1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A5AAB21-5CCE-4246-9894-255A378B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小娜</dc:creator>
  <cp:lastModifiedBy>陈勋祥</cp:lastModifiedBy>
  <cp:revision>2</cp:revision>
  <dcterms:created xsi:type="dcterms:W3CDTF">2024-01-02T11:28:00Z</dcterms:created>
  <dcterms:modified xsi:type="dcterms:W3CDTF">2024-01-04T00:55:00Z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E57C1AE32AEC46818AF96700AFD0F82C_11</vt:lpwstr>
  </property>
</Properties>
</file>