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8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042"/>
        <w:gridCol w:w="832"/>
        <w:gridCol w:w="1077"/>
        <w:gridCol w:w="1524"/>
        <w:gridCol w:w="2216"/>
        <w:gridCol w:w="735"/>
        <w:gridCol w:w="1242"/>
        <w:gridCol w:w="879"/>
        <w:gridCol w:w="3146"/>
        <w:gridCol w:w="1023"/>
        <w:gridCol w:w="2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pct"/>
          <w:trHeight w:val="660" w:hRule="atLeast"/>
          <w:jc w:val="center"/>
        </w:trPr>
        <w:tc>
          <w:tcPr>
            <w:tcW w:w="4919" w:type="pct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tabs>
                <w:tab w:val="left" w:pos="5220"/>
              </w:tabs>
              <w:spacing w:line="520" w:lineRule="exact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  <w:t>附件</w:t>
            </w:r>
            <w:r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东莞理工学院2023年专升本招生专业目录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门类</w:t>
            </w:r>
          </w:p>
        </w:tc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专业综合课</w:t>
            </w:r>
          </w:p>
        </w:tc>
        <w:tc>
          <w:tcPr>
            <w:tcW w:w="7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专业综合课指定参考书</w:t>
            </w:r>
          </w:p>
        </w:tc>
        <w:tc>
          <w:tcPr>
            <w:tcW w:w="6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标准(元)</w:t>
            </w:r>
          </w:p>
        </w:tc>
        <w:tc>
          <w:tcPr>
            <w:tcW w:w="3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</w:t>
            </w:r>
          </w:p>
        </w:tc>
        <w:tc>
          <w:tcPr>
            <w:tcW w:w="10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限招相关专业类及要求</w:t>
            </w:r>
          </w:p>
        </w:tc>
        <w:tc>
          <w:tcPr>
            <w:tcW w:w="43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学费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住宿费</w:t>
            </w:r>
          </w:p>
        </w:tc>
        <w:tc>
          <w:tcPr>
            <w:tcW w:w="3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汉语言文学学科基础</w:t>
            </w: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省统考（广东省教育考试院统一公布指定材料）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1000-1500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松山湖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1、考生报名专科阶段专业背景不限，择优录取。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2、本专业培养方向为汉语言文学专业（创意写作方向），需要考生具有良好的中文写作基础。</w:t>
            </w:r>
          </w:p>
        </w:tc>
        <w:tc>
          <w:tcPr>
            <w:tcW w:w="4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英语基础与写作</w:t>
            </w: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省统考（广东省教育考试院统一公布指定材料）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1000-1500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松山湖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1、考生报名限招专科阶段英语专业背景，择优录取。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具体前置专业要求，请查看省报名系统。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2、本专业培养方向为英语专业（翻译方向），需要考生具有良好的中英文基础。</w:t>
            </w:r>
          </w:p>
        </w:tc>
        <w:tc>
          <w:tcPr>
            <w:tcW w:w="4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法学（知识产权）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民法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法理学</w:t>
            </w: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省统考（广东省教育考试院统一公布指定材料）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900-1500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莞城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1.考生报名要求专科阶段为理工科专业背景，限招能源动力与材料大类、装备制造大类、生物与化工大类、电子信息大类，择优录取。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具体前置专业要求，请查看省报名系统。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2.本专业培养方向为法学（知识产权）方向。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4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行政管理学</w:t>
            </w: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省统考（广东省教育考试院统一公布指定材料）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900-1500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莞城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考生报名要求专科阶段专业背景，限招医药卫生大类、财经商贸大类、新闻传播大类、公安与司法大类、公共管理与服务大类专业，择优录取。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具体前置专业要求，请查看省报名系统。</w:t>
            </w:r>
          </w:p>
        </w:tc>
        <w:tc>
          <w:tcPr>
            <w:tcW w:w="4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民法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法理学</w:t>
            </w: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省统考（广东省教育考试院统一公布指定材料）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900-1500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莞城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考生报名要求专科阶段专业背景，限招医药卫生大类、财经商贸大类、文化艺术大类、新闻传播大类、公安与司法大类、公共管理与服务大类，择优录取。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具体前置专业要求，请查看省报名系统。</w:t>
            </w:r>
          </w:p>
        </w:tc>
        <w:tc>
          <w:tcPr>
            <w:tcW w:w="4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材料科学基础</w:t>
            </w: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专业综合课自主命题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《材料科学基础》（第三版），主编：石德珂、王红洁，机械工业出版社，2020年。【ISBN：978-7-111-66278-5】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1000-1500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松山湖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考生报名限招专科阶段理工科专业背景，以能源动力与材料大类、装备制造大类、生物与化工大类、电子信息大类等大类为主，择优录取。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具体前置专业要求，请查看省报名系统。</w:t>
            </w:r>
          </w:p>
        </w:tc>
        <w:tc>
          <w:tcPr>
            <w:tcW w:w="4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民法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法理学</w:t>
            </w: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省统考（广东省教育考试院统一公布指定材料）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900-1500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莞城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考生报名要求专科阶段专业背景，限招医药卫生大类、财经商贸大类、文化艺术大类、新闻传播大类、公安与司法大类、公共管理与服务大类，择优录取。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具体前置专业要求，请查看省报名系统。</w:t>
            </w:r>
          </w:p>
        </w:tc>
        <w:tc>
          <w:tcPr>
            <w:tcW w:w="4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建档立卡批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GJlNDg3MTU1NDcwYzMyY2M3YTM3ZDAwMjY0ZmUifQ=="/>
  </w:docVars>
  <w:rsids>
    <w:rsidRoot w:val="649E37E5"/>
    <w:rsid w:val="06F13DAA"/>
    <w:rsid w:val="17B926BC"/>
    <w:rsid w:val="1DA6020C"/>
    <w:rsid w:val="276E0755"/>
    <w:rsid w:val="327646BF"/>
    <w:rsid w:val="454029FB"/>
    <w:rsid w:val="58C1730F"/>
    <w:rsid w:val="5D5155B8"/>
    <w:rsid w:val="649E37E5"/>
    <w:rsid w:val="6687407A"/>
    <w:rsid w:val="7520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iPriority w:val="0"/>
    <w:pPr>
      <w:topLinePunct/>
      <w:adjustRightInd w:val="0"/>
      <w:spacing w:line="600" w:lineRule="exact"/>
    </w:pPr>
    <w:rPr>
      <w:rFonts w:ascii="Times New Roman" w:hAnsi="Times New Roman" w:eastAsia="仿宋_GB2312"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5">
    <w:name w:val="Body Text First Indent"/>
    <w:basedOn w:val="3"/>
    <w:uiPriority w:val="0"/>
    <w:pPr>
      <w:spacing w:line="600" w:lineRule="exact"/>
      <w:ind w:firstLine="880" w:firstLineChars="200"/>
    </w:pPr>
    <w:rPr>
      <w:rFonts w:ascii="Times New Roman" w:hAnsi="Times New Roman"/>
    </w:rPr>
  </w:style>
  <w:style w:type="paragraph" w:customStyle="1" w:styleId="8">
    <w:name w:val="样式 正文首行缩进 + 首行缩进:  1 字符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</w:pPr>
    <w:rPr>
      <w:rFonts w:cs="宋体"/>
      <w:sz w:val="32"/>
      <w:szCs w:val="20"/>
    </w:rPr>
  </w:style>
  <w:style w:type="character" w:customStyle="1" w:styleId="9">
    <w:name w:val="font61"/>
    <w:basedOn w:val="7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2023-01-07T03:13:00Z</dcterms:created>
  <dc:creator>Bieber Hu</dc:creator>
  <cp:lastModifiedBy>Bieber Hu</cp:lastModifiedBy>
  <dcterms:modified xsi:type="dcterms:W3CDTF">2023-01-07T03:16:08Z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476C9C4AEC0B409AB21519F5F2FC9328</vt:lpwstr>
  </property>
</Properties>
</file>