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附件1</w:t>
      </w:r>
    </w:p>
    <w:p>
      <w:pPr>
        <w:spacing w:line="240" w:lineRule="auto"/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en-US" w:eastAsia="zh-CN"/>
        </w:rPr>
        <w:t>东莞理工学院2022年退役大学生士兵普通专升本招生专业目录</w:t>
      </w:r>
    </w:p>
    <w:tbl>
      <w:tblPr>
        <w:tblStyle w:val="5"/>
        <w:tblW w:w="14077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3"/>
        <w:gridCol w:w="1454"/>
        <w:gridCol w:w="1111"/>
        <w:gridCol w:w="755"/>
        <w:gridCol w:w="1429"/>
        <w:gridCol w:w="1262"/>
        <w:gridCol w:w="3395"/>
        <w:gridCol w:w="2593"/>
        <w:gridCol w:w="11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专业名称</w:t>
            </w:r>
          </w:p>
        </w:tc>
        <w:tc>
          <w:tcPr>
            <w:tcW w:w="11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eastAsia="仿宋_GB2312" w:cs="Times New Roman"/>
                <w:sz w:val="24"/>
                <w:szCs w:val="24"/>
                <w:lang w:val="en-US" w:eastAsia="zh-CN" w:bidi="ar"/>
              </w:rPr>
              <w:t>计划数</w:t>
            </w:r>
          </w:p>
        </w:tc>
        <w:tc>
          <w:tcPr>
            <w:tcW w:w="2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标准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元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2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校区</w:t>
            </w:r>
          </w:p>
        </w:tc>
        <w:tc>
          <w:tcPr>
            <w:tcW w:w="33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限招相关专业类</w:t>
            </w:r>
            <w:r>
              <w:rPr>
                <w:rStyle w:val="7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及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25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考查</w:t>
            </w:r>
            <w:r>
              <w:rPr>
                <w:rStyle w:val="8"/>
                <w:sz w:val="21"/>
                <w:szCs w:val="21"/>
                <w:lang w:val="en-US" w:eastAsia="zh-CN" w:bidi="ar"/>
              </w:rPr>
              <w:t>（笔试）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学费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住宿费</w:t>
            </w:r>
          </w:p>
        </w:tc>
        <w:tc>
          <w:tcPr>
            <w:tcW w:w="12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法学（知识产权）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900-1500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莞城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  <w:t>1.考生报名要求专科阶段为理工科专业背景，限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招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  <w:t>能源动力与材料大类、装备制造大类、生物与化工大类、电子信息大类</w:t>
            </w:r>
            <w:r>
              <w:rPr>
                <w:rFonts w:hint="eastAsia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为主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  <w:t>，择优录取。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  <w:t>2.本专业培养方向为法学（知识产权）方向。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  <w:t>注重考查学生的职业认知、价值取向、表达能力、逻辑思辨能力、社会责任感以及对于知识产权保护的认知。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default"/>
                <w:sz w:val="22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</w:t>
            </w:r>
            <w:r>
              <w:rPr>
                <w:rFonts w:hint="eastAsia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退役大学生士兵批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900-1500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莞城</w:t>
            </w:r>
          </w:p>
        </w:tc>
        <w:tc>
          <w:tcPr>
            <w:tcW w:w="3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  <w:t>考生报名要求专科阶段专业背景，限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招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  <w:t>医药卫生大类、财经商贸大类、文化艺术大类、新闻传播大类、公安与司法大类、公共管理与服务大类</w:t>
            </w:r>
            <w:r>
              <w:rPr>
                <w:rFonts w:hint="eastAsia" w:eastAsia="仿宋_GB2312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为主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  <w:t>，择优录取。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  <w:t>注重考查学生的职业认知、价值取向、表达能力、逻辑思辨能力、社会责任感、公共精神以及对社会工作价值与伦理的认知。</w:t>
            </w:r>
          </w:p>
        </w:tc>
        <w:tc>
          <w:tcPr>
            <w:tcW w:w="11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900-1500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莞城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  <w:t>考生报名要求专科阶段专业背景，限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招医药卫生大类,财经商贸大类、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  <w:t>新闻传播大类、公安与司法大类、公共管理与服务大类专业</w:t>
            </w:r>
            <w:r>
              <w:rPr>
                <w:rFonts w:hint="eastAsia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为主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  <w:t>，择优录取。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  <w:t>注重考查学生的职业认知、价值取向、表达能力、逻辑思辨能力、社会责任感、公共精神以及对于公共事务的认知。</w:t>
            </w:r>
          </w:p>
        </w:tc>
        <w:tc>
          <w:tcPr>
            <w:tcW w:w="11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sz w:val="22"/>
                <w:szCs w:val="28"/>
                <w:vertAlign w:val="baseline"/>
                <w:lang w:eastAsia="zh-CN"/>
              </w:rPr>
              <w:t>汉语言文学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900-1500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松山湖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  <w:t>本专业培养方向为汉语言文学专业（创意写作方向），需要考生具有良好的中文写作基础。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  <w:t>主要考查学生的专业认知、价值取向、逻辑思辨能力、语言应用能力、阅读鉴赏能力、写作表达能力、社会责任感以及职业规划。</w:t>
            </w:r>
          </w:p>
        </w:tc>
        <w:tc>
          <w:tcPr>
            <w:tcW w:w="11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5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sz w:val="22"/>
                <w:szCs w:val="28"/>
                <w:vertAlign w:val="baseline"/>
                <w:lang w:eastAsia="zh-CN"/>
              </w:rPr>
              <w:t>英语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0-1500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松山湖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本专业培养方向为英语专业（翻译方向），需要考生具有良好的中英文基础。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  <w:t>主要考查学生的专业认知、价值取向、逻辑思辨能力、英语能力、表达能力、社会责任感及职业规划。</w:t>
            </w:r>
          </w:p>
        </w:tc>
        <w:tc>
          <w:tcPr>
            <w:tcW w:w="11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5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sz w:val="22"/>
                <w:szCs w:val="28"/>
                <w:vertAlign w:val="baseline"/>
                <w:lang w:eastAsia="zh-CN"/>
              </w:rPr>
              <w:t>材料科学与工程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0-1500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松山湖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  <w:t>考生报名限招专科阶段理工科专业背景，以能源动力与材料大类、装备制造大类、生物与化工大类、电子信息大类等大类为主，择优录取。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  <w:t>主要考查学生的专业认知、材料的基本概念与类别、材料的基本结构与性能、材料在经济社会发展与国防安全中的作用、典型前沿材料及其应用，以及社会责任感以及职业规划。</w:t>
            </w:r>
          </w:p>
        </w:tc>
        <w:tc>
          <w:tcPr>
            <w:tcW w:w="11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sz w:val="22"/>
                <w:szCs w:val="28"/>
                <w:vertAlign w:val="baseline"/>
                <w:lang w:eastAsia="zh-CN"/>
              </w:rPr>
              <w:t>土木工程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0-1500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松山湖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  <w:t>考生报名限招专科阶段理工科专业背景，以土木建筑大类、交通运输大类、水利大类为主的各专业，择优录取。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  <w:t>注重考查学生的思想政治意识，未来学习及职业发展规划、沟通表达能力、工程思维及思辨能力、社会责任感和职业意识等。</w:t>
            </w:r>
          </w:p>
        </w:tc>
        <w:tc>
          <w:tcPr>
            <w:tcW w:w="11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32"/>
          <w:lang w:val="en-US" w:eastAsia="zh-CN"/>
        </w:rPr>
        <w:t>备注：各专业限招相关专业类及要求以</w:t>
      </w:r>
      <w:r>
        <w:rPr>
          <w:rFonts w:hint="default" w:ascii="Times New Roman" w:hAnsi="Times New Roman" w:eastAsia="仿宋_GB2312" w:cs="Times New Roman"/>
          <w:b/>
          <w:bCs/>
          <w:sz w:val="24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b/>
          <w:bCs/>
          <w:sz w:val="24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sz w:val="24"/>
          <w:szCs w:val="32"/>
          <w:lang w:val="en-US" w:eastAsia="zh-CN"/>
        </w:rPr>
        <w:t>《东莞理工学院2022年退役大学生士兵普通专升本招生专业前置专业要求》</w:t>
      </w:r>
      <w:r>
        <w:rPr>
          <w:rFonts w:hint="default" w:ascii="Times New Roman" w:hAnsi="Times New Roman" w:eastAsia="仿宋_GB2312" w:cs="Times New Roman"/>
          <w:sz w:val="24"/>
          <w:szCs w:val="32"/>
          <w:lang w:val="en-US" w:eastAsia="zh-CN"/>
        </w:rPr>
        <w:t>为准，</w:t>
      </w:r>
      <w:r>
        <w:rPr>
          <w:rFonts w:hint="default" w:ascii="Times New Roman" w:hAnsi="Times New Roman" w:eastAsia="仿宋_GB2312" w:cs="Times New Roman"/>
          <w:b/>
          <w:bCs/>
          <w:sz w:val="24"/>
          <w:szCs w:val="32"/>
          <w:lang w:val="en-US" w:eastAsia="zh-CN"/>
        </w:rPr>
        <w:t>若考生专业未列入其中，即为不符合要求</w:t>
      </w:r>
      <w:r>
        <w:rPr>
          <w:rFonts w:hint="default" w:ascii="Times New Roman" w:hAnsi="Times New Roman" w:eastAsia="仿宋_GB2312" w:cs="Times New Roman"/>
          <w:sz w:val="24"/>
          <w:szCs w:val="32"/>
          <w:lang w:val="en-US" w:eastAsia="zh-CN"/>
        </w:rPr>
        <w:t>。</w:t>
      </w:r>
    </w:p>
    <w:p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1155D"/>
    <w:rsid w:val="058D6700"/>
    <w:rsid w:val="0EC1155D"/>
    <w:rsid w:val="6DB66AE6"/>
    <w:rsid w:val="76CD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21"/>
    <w:basedOn w:val="6"/>
    <w:qFormat/>
    <w:uiPriority w:val="0"/>
    <w:rPr>
      <w:rFonts w:hint="eastAsia" w:ascii="仿宋" w:hAnsi="仿宋" w:eastAsia="仿宋" w:cs="仿宋"/>
      <w:b/>
      <w:color w:val="000000"/>
      <w:sz w:val="20"/>
      <w:szCs w:val="20"/>
      <w:u w:val="none"/>
    </w:rPr>
  </w:style>
  <w:style w:type="character" w:customStyle="1" w:styleId="8">
    <w:name w:val="font71"/>
    <w:basedOn w:val="6"/>
    <w:qFormat/>
    <w:uiPriority w:val="0"/>
    <w:rPr>
      <w:rFonts w:hint="eastAsia" w:ascii="仿宋" w:hAnsi="仿宋" w:eastAsia="仿宋" w:cs="仿宋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2022-02-27T06:29:00Z</dcterms:created>
  <dc:creator>HP</dc:creator>
  <cp:lastModifiedBy>HP</cp:lastModifiedBy>
  <dcterms:modified xsi:type="dcterms:W3CDTF">2022-02-27T06:39:23Z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C12180FBF56E46E5AA5BF58D932F95E6</vt:lpwstr>
  </property>
</Properties>
</file>