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220"/>
        </w:tabs>
        <w:spacing w:line="52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</w:t>
      </w:r>
    </w:p>
    <w:tbl>
      <w:tblPr>
        <w:tblStyle w:val="4"/>
        <w:tblW w:w="1456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538"/>
        <w:gridCol w:w="818"/>
        <w:gridCol w:w="660"/>
        <w:gridCol w:w="525"/>
        <w:gridCol w:w="855"/>
        <w:gridCol w:w="1155"/>
        <w:gridCol w:w="2306"/>
        <w:gridCol w:w="585"/>
        <w:gridCol w:w="984"/>
        <w:gridCol w:w="987"/>
        <w:gridCol w:w="2787"/>
        <w:gridCol w:w="1130"/>
        <w:gridCol w:w="5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456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lang w:val="en-US" w:eastAsia="zh-CN"/>
              </w:rPr>
              <w:t>东莞理工学院2022年普通专升本招生专业目录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40" w:type="dxa"/>
          <w:trHeight w:val="255" w:hRule="atLeast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院校专业组</w:t>
            </w:r>
          </w:p>
        </w:tc>
        <w:tc>
          <w:tcPr>
            <w:tcW w:w="5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专业代码</w:t>
            </w:r>
          </w:p>
        </w:tc>
        <w:tc>
          <w:tcPr>
            <w:tcW w:w="8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专业名称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学科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门类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招生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计划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专业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基础课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专业综合课</w:t>
            </w:r>
          </w:p>
        </w:tc>
        <w:tc>
          <w:tcPr>
            <w:tcW w:w="23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专业综合课指定参考书</w:t>
            </w: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标准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(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元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)</w:t>
            </w:r>
          </w:p>
        </w:tc>
        <w:tc>
          <w:tcPr>
            <w:tcW w:w="9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校区</w:t>
            </w:r>
          </w:p>
        </w:tc>
        <w:tc>
          <w:tcPr>
            <w:tcW w:w="27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限招相关专业类</w:t>
            </w:r>
            <w:r>
              <w:rPr>
                <w:rStyle w:val="7"/>
                <w:rFonts w:hint="eastAsia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及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要求</w:t>
            </w:r>
          </w:p>
        </w:tc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批次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40" w:type="dxa"/>
          <w:trHeight w:val="255" w:hRule="atLeast"/>
        </w:trPr>
        <w:tc>
          <w:tcPr>
            <w:tcW w:w="6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学费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住宿费</w:t>
            </w:r>
          </w:p>
        </w:tc>
        <w:tc>
          <w:tcPr>
            <w:tcW w:w="9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40" w:type="dxa"/>
          <w:trHeight w:val="8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001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法学（知识产权）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民法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法理学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168" w:rightChars="8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省统考（广东省教育考试院统一公布指定材料）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900-1500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莞城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  <w:t>1.考生报名要求专科阶段为理工科专业背景，限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招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  <w:t>能源动力与材料大类、装备制造大类、生物与化工大类、电子信息大类，择优录取。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  <w:t>2.本专业培养方向为法学（知识产权）方向。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40" w:type="dxa"/>
          <w:trHeight w:val="8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002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民法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社会工作导论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自命题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《社会工作导论》（第三版）主编：王思斌 副主编：马凤芝，北京大学出版社。【书号：9787301323335】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900-1500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莞城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  <w:t>考生报名要求专科阶段专业背景，限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招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  <w:t>医药卫生大类、财经商贸大类、文化艺术大类、新闻传播大类、公安与司法大类、公共管理与服务大类，择优录取。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40" w:type="dxa"/>
          <w:trHeight w:val="8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003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行政管理学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省统考（广东省教育考试院统一公布指定材料）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900-1500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莞城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  <w:t>考生报名要求专科阶段专业背景，限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招医药卫生大类,财经商贸大类、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  <w:t>新闻传播大类、公安与司法大类、公共管理与服务大类专业，择优录取。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40" w:type="dxa"/>
          <w:trHeight w:val="8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004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汉语言文学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文学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大学语文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汉语言文学学科基础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省统考（广东省教育考试院统一公布指定材料）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900-1500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松山湖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  <w:t>本专业培养方向为汉语言文学专业（创意写作方向），需要考生具有良好的中文写作基础。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40" w:type="dxa"/>
          <w:trHeight w:val="84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005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英语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文学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大学语文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英语基础与写作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省统考（广东省教育考试院统一公布指定材料）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0-1500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松山湖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eastAsia="zh-CN"/>
              </w:rPr>
              <w:t>本专业培养方向为英语专业（翻译方向），需要考生具有良好的中英文基础。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40" w:type="dxa"/>
          <w:trHeight w:val="80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006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材料科学与工程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工学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高等数学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材料科学基础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168" w:rightChars="8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  <w:t>自命题</w:t>
            </w:r>
          </w:p>
          <w:p>
            <w:pPr>
              <w:keepNext w:val="0"/>
              <w:keepLines w:val="0"/>
              <w:widowControl/>
              <w:suppressLineNumbers w:val="0"/>
              <w:ind w:right="168" w:rightChars="8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  <w:t>《材料科学基础》（第三版），主编：石德珂、王红洁，机械工业出版社，2020年。【ISBN：978-7-111-66278-5】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0-1500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松山湖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  <w:t>考生报名限招专科阶段理工科专业背景，以能源动力与材料大类、装备制造大类、生物与化工大类、电子信息大类等大类为主，择优录取。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40" w:type="dxa"/>
          <w:trHeight w:val="122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007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土木工程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工学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高等数学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工程力学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  <w:t>自命题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  <w:t>《工程力学教程》（第4版）主编：奚绍中、邱秉权，高等教育出版社。2019.11出版，【书号：9787040524536】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0-1500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松山湖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  <w:t>考生报名限招专科阶段理工科专业背景，以土木建筑大类、交通运输大类、水利大类为主的各专业，择优录取。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40" w:type="dxa"/>
          <w:trHeight w:val="122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008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土木工程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工学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  <w:bookmarkStart w:id="0" w:name="_GoBack"/>
            <w:bookmarkEnd w:id="0"/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高等数学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工程力学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  <w:t>自命题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  <w:t>《工程力学教程》（第4版）主编：奚绍中、邱秉权，高等教育出版社。2019.11出版，【书号：9787040524536】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0-1500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松山湖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  <w:t>考生报名限招专科阶段理工科专业背景，以土木建筑大类、交通运输大类、水利大类为主的各专业，择优录取。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建档立卡批</w:t>
            </w: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备注：各专业限招相关专业类及要求以</w:t>
      </w:r>
      <w:r>
        <w:rPr>
          <w:rFonts w:hint="eastAsia"/>
          <w:b/>
          <w:bCs/>
          <w:lang w:val="en-US" w:eastAsia="zh-CN"/>
        </w:rPr>
        <w:t>附件4《东莞理工学院2022年专升本招生专业前置专业要求》</w:t>
      </w:r>
      <w:r>
        <w:rPr>
          <w:rFonts w:hint="eastAsia"/>
          <w:lang w:val="en-US" w:eastAsia="zh-CN"/>
        </w:rPr>
        <w:t>为准，</w:t>
      </w:r>
      <w:r>
        <w:rPr>
          <w:rFonts w:hint="eastAsia"/>
          <w:b/>
          <w:bCs/>
          <w:lang w:val="en-US" w:eastAsia="zh-CN"/>
        </w:rPr>
        <w:t>若考生专业未列入其中，即为不符合要求</w:t>
      </w:r>
      <w:r>
        <w:rPr>
          <w:rFonts w:hint="eastAsia"/>
          <w:lang w:val="en-US"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xMWMyYWMyNmQ1NGY4MzU2NTU2NTg2ZTlmNDU0NTQifQ=="/>
  </w:docVars>
  <w:rsids>
    <w:rsidRoot w:val="5CCB3444"/>
    <w:rsid w:val="16A74DE5"/>
    <w:rsid w:val="19CB1E85"/>
    <w:rsid w:val="37B50744"/>
    <w:rsid w:val="49AE59F9"/>
    <w:rsid w:val="5CCB3444"/>
    <w:rsid w:val="643E5941"/>
    <w:rsid w:val="66F53C44"/>
    <w:rsid w:val="6D3B5E5F"/>
    <w:rsid w:val="6DB6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character" w:styleId="6">
    <w:name w:val="Hyperlink"/>
    <w:basedOn w:val="5"/>
    <w:qFormat/>
    <w:uiPriority w:val="0"/>
    <w:rPr>
      <w:color w:val="1A9DFF"/>
      <w:u w:val="none"/>
    </w:rPr>
  </w:style>
  <w:style w:type="character" w:customStyle="1" w:styleId="7">
    <w:name w:val="font21"/>
    <w:basedOn w:val="5"/>
    <w:qFormat/>
    <w:uiPriority w:val="0"/>
    <w:rPr>
      <w:rFonts w:hint="eastAsia" w:ascii="仿宋" w:hAnsi="仿宋" w:eastAsia="仿宋" w:cs="仿宋"/>
      <w:b/>
      <w:color w:val="000000"/>
      <w:sz w:val="20"/>
      <w:szCs w:val="20"/>
      <w:u w:val="none"/>
    </w:rPr>
  </w:style>
  <w:style w:type="character" w:customStyle="1" w:styleId="8">
    <w:name w:val="font71"/>
    <w:basedOn w:val="5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1070</Words>
  <Characters>1260</Characters>
  <Lines>0</Lines>
  <Paragraphs>0</Paragraphs>
  <TotalTime>204</TotalTime>
  <ScaleCrop>false</ScaleCrop>
  <LinksUpToDate>false</LinksUpToDate>
  <CharactersWithSpaces>1261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2022-01-07T06:58:00Z</dcterms:created>
  <dc:creator>HP</dc:creator>
  <cp:lastModifiedBy>HP</cp:lastModifiedBy>
  <dcterms:modified xsi:type="dcterms:W3CDTF">2022-05-30T01:20:52Z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16F069D97ECA460B9C7CC7F1C22BF347</vt:lpwstr>
  </property>
</Properties>
</file>